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Lines="50" w:afterLines="50"/>
        <w:jc w:val="both"/>
        <w:rPr>
          <w:rFonts w:ascii="黑体" w:hAnsi="黑体" w:cs="黑体"/>
          <w:color w:val="0070C0"/>
          <w:szCs w:val="32"/>
        </w:rPr>
      </w:pPr>
      <w:r>
        <w:rPr>
          <w:rFonts w:eastAsia="宋体"/>
          <w:bCs w:val="0"/>
          <w:color w:val="000000"/>
          <w:sz w:val="20"/>
          <w:szCs w:val="20"/>
        </w:rPr>
        <w:t>附件</w:t>
      </w:r>
      <w:r>
        <w:rPr>
          <w:rFonts w:hint="eastAsia" w:eastAsia="宋体"/>
          <w:bCs w:val="0"/>
          <w:color w:val="000000"/>
          <w:sz w:val="20"/>
          <w:szCs w:val="20"/>
        </w:rPr>
        <w:t>二</w:t>
      </w:r>
      <w:r>
        <w:rPr>
          <w:rFonts w:eastAsia="宋体"/>
          <w:bCs w:val="0"/>
          <w:color w:val="000000"/>
          <w:sz w:val="20"/>
          <w:szCs w:val="20"/>
        </w:rPr>
        <w:t>：</w:t>
      </w:r>
    </w:p>
    <w:p>
      <w:pPr>
        <w:pStyle w:val="3"/>
        <w:spacing w:beforeLines="50" w:afterLines="50"/>
        <w:rPr>
          <w:rFonts w:ascii="黑体" w:hAnsi="黑体" w:cs="黑体"/>
          <w:color w:val="0070C0"/>
          <w:szCs w:val="32"/>
        </w:rPr>
      </w:pPr>
      <w:r>
        <w:rPr>
          <w:rFonts w:ascii="黑体" w:hAnsi="黑体" w:cs="黑体"/>
          <w:color w:val="0070C0"/>
          <w:szCs w:val="32"/>
        </w:rPr>
        <w:t>20</w:t>
      </w:r>
      <w:r>
        <w:rPr>
          <w:rFonts w:hint="eastAsia" w:ascii="黑体" w:hAnsi="黑体" w:cs="黑体"/>
          <w:color w:val="0070C0"/>
          <w:szCs w:val="32"/>
        </w:rPr>
        <w:t>2</w:t>
      </w:r>
      <w:r>
        <w:rPr>
          <w:rFonts w:hint="eastAsia" w:ascii="黑体" w:hAnsi="黑体" w:cs="黑体"/>
          <w:color w:val="0070C0"/>
          <w:szCs w:val="32"/>
          <w:lang w:val="en-US" w:eastAsia="zh-CN"/>
        </w:rPr>
        <w:t>3</w:t>
      </w:r>
      <w:r>
        <w:rPr>
          <w:rFonts w:ascii="黑体" w:hAnsi="黑体" w:cs="黑体"/>
          <w:color w:val="0070C0"/>
          <w:szCs w:val="32"/>
        </w:rPr>
        <w:t>级新生缴费须知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我校学生在校学习期间，每学年缴纳学费通过学校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缴费平台</w:t>
      </w:r>
      <w:r>
        <w:rPr>
          <w:rFonts w:hint="eastAsia"/>
          <w:color w:val="000000"/>
          <w:sz w:val="20"/>
          <w:szCs w:val="20"/>
        </w:rPr>
        <w:t>（http://cwzf.ccnu.edu.cn）</w:t>
      </w:r>
      <w:r>
        <w:rPr>
          <w:color w:val="000000"/>
          <w:sz w:val="20"/>
          <w:szCs w:val="20"/>
        </w:rPr>
        <w:t>完成，领取奖学金，助学金和生活补助费等，均是通过使用学校委托银行统一办理的个人银行卡来完成。</w:t>
      </w:r>
    </w:p>
    <w:p>
      <w:pPr>
        <w:pStyle w:val="4"/>
        <w:spacing w:beforeLines="0" w:afterLines="0" w:line="264" w:lineRule="auto"/>
        <w:ind w:firstLine="442"/>
        <w:jc w:val="both"/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学生网上自主缴费平台缴费具体步骤为：</w:t>
      </w:r>
    </w:p>
    <w:p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新生可通过研究生新生报到系统中“网上缴费”链接进入“华中师范大学网上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缴费”；也可以进入“华中师范大学网上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缴费”平台（</w:t>
      </w:r>
      <w:r>
        <w:rPr>
          <w:rFonts w:hint="eastAsia"/>
          <w:color w:val="000000"/>
          <w:sz w:val="20"/>
          <w:szCs w:val="20"/>
        </w:rPr>
        <w:t>http://cwzf.ccnu.edu.cn/</w:t>
      </w:r>
      <w:r>
        <w:rPr>
          <w:color w:val="000000"/>
          <w:sz w:val="20"/>
          <w:szCs w:val="20"/>
        </w:rPr>
        <w:t>）或从财务处网站首页点击“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缴费平台”的链接登录。登录之前，请先阅读登录页面中的【</w:t>
      </w:r>
      <w:r>
        <w:rPr>
          <w:rFonts w:hint="eastAsia"/>
          <w:color w:val="000000"/>
          <w:sz w:val="20"/>
          <w:szCs w:val="20"/>
        </w:rPr>
        <w:t>缴费使用说明</w:t>
      </w:r>
      <w:r>
        <w:rPr>
          <w:color w:val="000000"/>
          <w:sz w:val="20"/>
          <w:szCs w:val="20"/>
        </w:rPr>
        <w:t>】。然后，输入用户名（即学号）、密码（即身份证号码后六位</w:t>
      </w:r>
      <w:r>
        <w:rPr>
          <w:rFonts w:hint="eastAsia"/>
          <w:b/>
          <w:bCs/>
          <w:color w:val="000000"/>
          <w:sz w:val="20"/>
          <w:szCs w:val="20"/>
          <w:lang w:val="en-US" w:eastAsia="zh-CN"/>
        </w:rPr>
        <w:t>或非身份证为000000</w:t>
      </w:r>
      <w:r>
        <w:rPr>
          <w:rFonts w:hint="eastAsia"/>
          <w:color w:val="000000"/>
          <w:sz w:val="20"/>
          <w:szCs w:val="20"/>
        </w:rPr>
        <w:t>，字母须大写</w:t>
      </w:r>
      <w:r>
        <w:rPr>
          <w:color w:val="000000"/>
          <w:sz w:val="20"/>
          <w:szCs w:val="20"/>
        </w:rPr>
        <w:t>）和验证码进行登录，登录成功后将显示出所有应缴费用→点击“下一步”→勾选对应的缴费项目→点击“下一步”→系统显示学生姓名、学号、院系和缴费金额，以便学生核对，正确后点击“下一步”→选择</w:t>
      </w:r>
      <w:r>
        <w:rPr>
          <w:rFonts w:hint="eastAsia"/>
          <w:color w:val="000000"/>
          <w:sz w:val="20"/>
          <w:szCs w:val="20"/>
        </w:rPr>
        <w:t>支付方式</w:t>
      </w:r>
      <w:r>
        <w:rPr>
          <w:color w:val="000000"/>
          <w:sz w:val="20"/>
          <w:szCs w:val="20"/>
        </w:rPr>
        <w:t>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</w:t>
      </w:r>
      <w:r>
        <w:rPr>
          <w:rFonts w:hint="eastAsia"/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【银联在线】（支持所有银联卡）</w:t>
      </w:r>
      <w:r>
        <w:rPr>
          <w:rFonts w:hint="eastAsia"/>
          <w:color w:val="000000"/>
          <w:sz w:val="20"/>
          <w:szCs w:val="20"/>
        </w:rPr>
        <w:t>或【微信支付】</w:t>
      </w:r>
      <w:r>
        <w:rPr>
          <w:color w:val="000000"/>
          <w:sz w:val="20"/>
          <w:szCs w:val="20"/>
        </w:rPr>
        <w:t>图标→系统会跳转到【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</w:t>
      </w:r>
      <w:r>
        <w:rPr>
          <w:rFonts w:hint="eastAsia"/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【银</w:t>
      </w:r>
      <w:r>
        <w:rPr>
          <w:rFonts w:hint="eastAsia"/>
          <w:color w:val="000000"/>
          <w:sz w:val="20"/>
          <w:szCs w:val="20"/>
        </w:rPr>
        <w:t>联</w:t>
      </w:r>
      <w:r>
        <w:rPr>
          <w:color w:val="000000"/>
          <w:sz w:val="20"/>
          <w:szCs w:val="20"/>
        </w:rPr>
        <w:t>在线】</w:t>
      </w:r>
      <w:r>
        <w:rPr>
          <w:rFonts w:hint="eastAsia"/>
          <w:color w:val="000000"/>
          <w:sz w:val="20"/>
          <w:szCs w:val="20"/>
        </w:rPr>
        <w:t>或【微信支付】</w:t>
      </w:r>
      <w:r>
        <w:rPr>
          <w:color w:val="000000"/>
          <w:sz w:val="20"/>
          <w:szCs w:val="20"/>
        </w:rPr>
        <w:t>的支付页面，根据支付页面的操作提示</w:t>
      </w:r>
      <w:r>
        <w:rPr>
          <w:rFonts w:hint="eastAsia"/>
          <w:color w:val="000000"/>
          <w:sz w:val="20"/>
          <w:szCs w:val="20"/>
        </w:rPr>
        <w:t>进行扫码或输入口令</w:t>
      </w:r>
      <w:r>
        <w:rPr>
          <w:color w:val="000000"/>
          <w:sz w:val="20"/>
          <w:szCs w:val="20"/>
        </w:rPr>
        <w:t>完成网上支付，支付成功后系统显示“缴费成功”，缴费操作完成。缴费成功后系统将显示您的缴费成功记录及相关支付序号，以便日后查询。可选择保存该页面，也可选择打印该页面。缴费成功后，即可点击【缴费单查询】进行查询，以确认是否缴费成功。</w:t>
      </w:r>
    </w:p>
    <w:p>
      <w:pPr>
        <w:pStyle w:val="4"/>
        <w:spacing w:beforeLines="0" w:afterLines="0" w:line="264" w:lineRule="auto"/>
        <w:ind w:firstLine="442"/>
        <w:jc w:val="both"/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注意事项：</w:t>
      </w:r>
    </w:p>
    <w:p>
      <w:pPr>
        <w:ind w:firstLine="392" w:firstLineChars="196"/>
        <w:rPr>
          <w:b/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1</w:t>
      </w:r>
      <w:r>
        <w:rPr>
          <w:rFonts w:hint="eastAsia"/>
          <w:bCs/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请勿脱离“华中师范大学</w:t>
      </w:r>
      <w:r>
        <w:rPr>
          <w:rFonts w:hint="eastAsia"/>
          <w:bCs/>
          <w:color w:val="000000"/>
          <w:sz w:val="20"/>
          <w:szCs w:val="20"/>
        </w:rPr>
        <w:t>统一</w:t>
      </w:r>
      <w:r>
        <w:rPr>
          <w:bCs/>
          <w:color w:val="000000"/>
          <w:sz w:val="20"/>
          <w:szCs w:val="20"/>
        </w:rPr>
        <w:t>缴费”平台缴费，如用手机银行、银行网站等其它平台缴费，则缴费无效</w:t>
      </w:r>
      <w:r>
        <w:rPr>
          <w:rFonts w:hint="eastAsia"/>
          <w:bCs/>
          <w:color w:val="000000"/>
          <w:sz w:val="20"/>
          <w:szCs w:val="20"/>
          <w:lang w:eastAsia="zh-CN"/>
        </w:rPr>
        <w:t>。</w:t>
      </w:r>
      <w:r>
        <w:rPr>
          <w:rFonts w:hint="eastAsia"/>
          <w:b/>
          <w:bCs w:val="0"/>
          <w:color w:val="000000"/>
          <w:sz w:val="20"/>
          <w:szCs w:val="20"/>
          <w:lang w:val="en-US" w:eastAsia="zh-CN"/>
        </w:rPr>
        <w:t>本校学生请勿点击【新用户注册】进行登录，否则查不到缴费信息</w:t>
      </w:r>
      <w:r>
        <w:rPr>
          <w:bCs/>
          <w:color w:val="000000"/>
          <w:sz w:val="20"/>
          <w:szCs w:val="20"/>
        </w:rPr>
        <w:t>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2</w:t>
      </w:r>
      <w:r>
        <w:rPr>
          <w:rFonts w:hint="eastAsia"/>
          <w:bCs/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“学号”是缴费的唯一识别码，缴费时请谨慎输入并核对，以免缴错学费。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3</w:t>
      </w:r>
      <w:r>
        <w:rPr>
          <w:rFonts w:hint="eastAsia"/>
          <w:bCs/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请不要在网吧等公共场所使用网上银行系统</w:t>
      </w:r>
      <w:r>
        <w:rPr>
          <w:color w:val="000000"/>
          <w:sz w:val="20"/>
          <w:szCs w:val="20"/>
        </w:rPr>
        <w:t>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</w:t>
      </w:r>
      <w:r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请牢记卡、折密码、网上银行密码，勿泄露给他人。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  <w:r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如果不慎将卡遗失或遗忘密码，请立即挂失。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</w:t>
      </w:r>
      <w:r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缴费成功后，“缴费</w:t>
      </w:r>
      <w:r>
        <w:rPr>
          <w:rFonts w:hint="eastAsia"/>
          <w:color w:val="000000"/>
          <w:sz w:val="20"/>
          <w:szCs w:val="20"/>
        </w:rPr>
        <w:t>电子</w:t>
      </w:r>
      <w:r>
        <w:rPr>
          <w:color w:val="000000"/>
          <w:sz w:val="20"/>
          <w:szCs w:val="20"/>
        </w:rPr>
        <w:t>收据”由</w:t>
      </w:r>
      <w:r>
        <w:rPr>
          <w:rFonts w:hint="eastAsia"/>
          <w:color w:val="000000"/>
          <w:sz w:val="20"/>
          <w:szCs w:val="20"/>
        </w:rPr>
        <w:t>学校财务处统一发送到</w:t>
      </w:r>
      <w:r>
        <w:rPr>
          <w:color w:val="000000"/>
          <w:sz w:val="20"/>
          <w:szCs w:val="20"/>
        </w:rPr>
        <w:t>每个学生</w:t>
      </w:r>
      <w:r>
        <w:rPr>
          <w:rFonts w:hint="eastAsia"/>
          <w:color w:val="000000"/>
          <w:sz w:val="20"/>
          <w:szCs w:val="20"/>
        </w:rPr>
        <w:t>登记的电子邮箱或登录统一缴费平台查询缴费明细和电子发票</w:t>
      </w:r>
      <w:r>
        <w:rPr>
          <w:color w:val="000000"/>
          <w:sz w:val="20"/>
          <w:szCs w:val="20"/>
        </w:rPr>
        <w:t>。</w:t>
      </w:r>
    </w:p>
    <w:p>
      <w:pPr>
        <w:pStyle w:val="4"/>
        <w:spacing w:beforeLines="0" w:afterLines="0" w:line="264" w:lineRule="auto"/>
        <w:ind w:firstLine="442"/>
        <w:jc w:val="both"/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网上学生</w:t>
      </w:r>
      <w:r>
        <w:rPr>
          <w:rFonts w:hint="eastAsia"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统一</w:t>
      </w:r>
      <w:r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缴费方式图示</w:t>
      </w:r>
      <w:r>
        <w:rPr>
          <w:rFonts w:hint="eastAsia" w:ascii="黑体" w:hAnsi="黑体" w:cs="黑体"/>
          <w:color w:val="00484D"/>
          <w:sz w:val="22"/>
          <w:szCs w:val="2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(本校学生请勿点击新用户注册)</w:t>
      </w:r>
      <w:r>
        <w:rPr>
          <w:rFonts w:ascii="黑体" w:hAnsi="黑体" w:cs="黑体"/>
          <w:color w:val="00484D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第一步：进入缴费登录页面（</w:t>
      </w:r>
      <w:r>
        <w:fldChar w:fldCharType="begin"/>
      </w:r>
      <w:r>
        <w:instrText xml:space="preserve"> HYPERLINK "http://cwzf.ccnu.edu.cn/" </w:instrText>
      </w:r>
      <w:r>
        <w:fldChar w:fldCharType="separate"/>
      </w:r>
      <w:r>
        <w:rPr>
          <w:rStyle w:val="11"/>
          <w:sz w:val="20"/>
          <w:szCs w:val="20"/>
        </w:rPr>
        <w:t>http://</w:t>
      </w:r>
      <w:r>
        <w:rPr>
          <w:rStyle w:val="11"/>
          <w:rFonts w:hint="eastAsia"/>
          <w:sz w:val="20"/>
          <w:szCs w:val="20"/>
        </w:rPr>
        <w:t>cwzf.ccnu.edu.cn</w:t>
      </w:r>
      <w:r>
        <w:rPr>
          <w:rStyle w:val="11"/>
          <w:sz w:val="20"/>
          <w:szCs w:val="20"/>
        </w:rPr>
        <w:t>/</w:t>
      </w:r>
      <w:r>
        <w:rPr>
          <w:rStyle w:val="11"/>
          <w:sz w:val="20"/>
          <w:szCs w:val="20"/>
        </w:rPr>
        <w:fldChar w:fldCharType="end"/>
      </w:r>
      <w:r>
        <w:rPr>
          <w:color w:val="000000"/>
          <w:sz w:val="20"/>
          <w:szCs w:val="20"/>
        </w:rPr>
        <w:t>）（注意：请先认真阅读【重要提示】）</w:t>
      </w:r>
    </w:p>
    <w:p>
      <w:pPr>
        <w:ind w:firstLine="420" w:firstLineChars="200"/>
        <w:rPr>
          <w:color w:val="000000"/>
          <w:sz w:val="20"/>
          <w:szCs w:val="20"/>
        </w:rPr>
      </w:pPr>
      <w:r>
        <w:drawing>
          <wp:inline distT="0" distB="0" distL="114300" distR="114300">
            <wp:extent cx="4452620" cy="227711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第二步：显示学生信息和该生的应缴费项目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drawing>
          <wp:inline distT="0" distB="0" distL="0" distR="0">
            <wp:extent cx="4244340" cy="1493520"/>
            <wp:effectExtent l="19050" t="0" r="381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1493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第三步：</w:t>
      </w:r>
      <w:r>
        <w:rPr>
          <w:rFonts w:hint="eastAsia"/>
          <w:color w:val="000000"/>
          <w:sz w:val="20"/>
          <w:szCs w:val="20"/>
        </w:rPr>
        <w:t>点击【学费缴费】菜单，</w:t>
      </w:r>
      <w:r>
        <w:rPr>
          <w:color w:val="000000"/>
          <w:sz w:val="20"/>
          <w:szCs w:val="20"/>
        </w:rPr>
        <w:t>勾选缴费项目</w:t>
      </w:r>
      <w:r>
        <w:rPr>
          <w:rFonts w:hint="eastAsia"/>
          <w:color w:val="000000"/>
          <w:sz w:val="20"/>
          <w:szCs w:val="20"/>
        </w:rPr>
        <w:t>，再点击【下一步】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drawing>
          <wp:inline distT="0" distB="0" distL="0" distR="0">
            <wp:extent cx="4244340" cy="1493520"/>
            <wp:effectExtent l="19050" t="0" r="381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1493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第四步：选择【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银行】或【银联在线】（支持所有银联卡）</w:t>
      </w:r>
      <w:r>
        <w:rPr>
          <w:rFonts w:hint="eastAsia"/>
          <w:color w:val="000000"/>
          <w:sz w:val="20"/>
          <w:szCs w:val="20"/>
        </w:rPr>
        <w:t>或微信支付</w:t>
      </w:r>
      <w:r>
        <w:rPr>
          <w:color w:val="000000"/>
          <w:sz w:val="20"/>
          <w:szCs w:val="20"/>
        </w:rPr>
        <w:t>方式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drawing>
          <wp:inline distT="0" distB="0" distL="0" distR="0">
            <wp:extent cx="4244340" cy="2331720"/>
            <wp:effectExtent l="19050" t="0" r="381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3317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第五步：</w:t>
      </w:r>
      <w:r>
        <w:rPr>
          <w:rFonts w:hint="eastAsia"/>
          <w:color w:val="000000"/>
          <w:sz w:val="20"/>
          <w:szCs w:val="20"/>
        </w:rPr>
        <w:t>选择相应的支付渠道后，将</w:t>
      </w:r>
      <w:r>
        <w:rPr>
          <w:color w:val="000000"/>
          <w:sz w:val="20"/>
          <w:szCs w:val="20"/>
        </w:rPr>
        <w:t>进入</w:t>
      </w:r>
      <w:r>
        <w:rPr>
          <w:rFonts w:hint="eastAsia"/>
          <w:color w:val="000000"/>
          <w:sz w:val="20"/>
          <w:szCs w:val="20"/>
        </w:rPr>
        <w:t>不同的支付界面：</w:t>
      </w:r>
    </w:p>
    <w:p>
      <w:pPr>
        <w:ind w:firstLine="800" w:firstLineChars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农业银行支付界面：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drawing>
          <wp:inline distT="0" distB="0" distL="0" distR="0">
            <wp:extent cx="4244340" cy="3489960"/>
            <wp:effectExtent l="19050" t="0" r="381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4899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35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银联支付界面：（请使用【登录付款】方式，需先注册银联账号）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drawing>
          <wp:inline distT="0" distB="0" distL="0" distR="0">
            <wp:extent cx="4236720" cy="2286000"/>
            <wp:effectExtent l="1905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286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800" w:firstLineChars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微信支付界面：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drawing>
          <wp:inline distT="0" distB="0" distL="0" distR="0">
            <wp:extent cx="4251960" cy="2141220"/>
            <wp:effectExtent l="1905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1412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最后根据【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银行】或【银联</w:t>
      </w:r>
      <w:r>
        <w:rPr>
          <w:rFonts w:hint="eastAsia"/>
          <w:color w:val="000000"/>
          <w:sz w:val="20"/>
          <w:szCs w:val="20"/>
        </w:rPr>
        <w:t>在线</w:t>
      </w:r>
      <w:r>
        <w:rPr>
          <w:color w:val="000000"/>
          <w:sz w:val="20"/>
          <w:szCs w:val="20"/>
        </w:rPr>
        <w:t>】</w:t>
      </w:r>
      <w:r>
        <w:rPr>
          <w:rFonts w:hint="eastAsia"/>
          <w:color w:val="000000"/>
          <w:sz w:val="20"/>
          <w:szCs w:val="20"/>
        </w:rPr>
        <w:t>或【微信支付】</w:t>
      </w:r>
      <w:r>
        <w:rPr>
          <w:color w:val="000000"/>
          <w:sz w:val="20"/>
          <w:szCs w:val="20"/>
        </w:rPr>
        <w:t>的提示</w:t>
      </w:r>
      <w:r>
        <w:rPr>
          <w:rFonts w:hint="eastAsia"/>
          <w:color w:val="000000"/>
          <w:sz w:val="20"/>
          <w:szCs w:val="20"/>
        </w:rPr>
        <w:t>进行扫码或输入口令</w:t>
      </w:r>
      <w:r>
        <w:rPr>
          <w:color w:val="000000"/>
          <w:sz w:val="20"/>
          <w:szCs w:val="20"/>
        </w:rPr>
        <w:t>完成余下的缴费步骤，直至缴费成功。缴费成功后，即可点击【</w:t>
      </w:r>
      <w:r>
        <w:rPr>
          <w:rFonts w:hint="eastAsia"/>
          <w:color w:val="000000"/>
          <w:sz w:val="20"/>
          <w:szCs w:val="20"/>
        </w:rPr>
        <w:t>交易</w:t>
      </w:r>
      <w:r>
        <w:rPr>
          <w:color w:val="000000"/>
          <w:sz w:val="20"/>
          <w:szCs w:val="20"/>
        </w:rPr>
        <w:t>查询】进行查询，以确认是否缴费成功。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drawing>
          <wp:inline distT="0" distB="0" distL="0" distR="0">
            <wp:extent cx="4244340" cy="1577340"/>
            <wp:effectExtent l="19050" t="0" r="3810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15773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点击操作列中的【明细】即可查看订单信息和状态：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drawing>
          <wp:inline distT="0" distB="0" distL="0" distR="0">
            <wp:extent cx="4244340" cy="1310640"/>
            <wp:effectExtent l="19050" t="0" r="381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1310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再点击【票据查询】或【缴费凭证】即可获取电子发票信息（可能会有延时）。</w:t>
      </w:r>
    </w:p>
    <w:p>
      <w:pPr>
        <w:ind w:firstLine="400" w:firstLineChars="2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drawing>
          <wp:inline distT="0" distB="0" distL="0" distR="0">
            <wp:extent cx="4244340" cy="3390900"/>
            <wp:effectExtent l="19050" t="0" r="3810" b="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390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94" w:firstLineChars="347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</w:t>
      </w:r>
    </w:p>
    <w:p>
      <w:pPr>
        <w:ind w:firstLine="694" w:firstLineChars="347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华中师范大学财务处</w:t>
      </w:r>
    </w:p>
    <w:p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                                         </w:t>
      </w:r>
      <w:r>
        <w:rPr>
          <w:rFonts w:hint="eastAsia"/>
          <w:b/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 xml:space="preserve">  20</w:t>
      </w:r>
      <w:r>
        <w:rPr>
          <w:rFonts w:hint="eastAsia"/>
          <w:color w:val="000000"/>
          <w:sz w:val="20"/>
          <w:szCs w:val="20"/>
        </w:rPr>
        <w:t>2</w:t>
      </w:r>
      <w:r>
        <w:rPr>
          <w:rFonts w:hint="eastAsia"/>
          <w:color w:val="000000"/>
          <w:sz w:val="20"/>
          <w:szCs w:val="20"/>
          <w:lang w:val="en-US" w:eastAsia="zh-CN"/>
        </w:rPr>
        <w:t>3</w:t>
      </w:r>
      <w:r>
        <w:rPr>
          <w:color w:val="000000"/>
          <w:sz w:val="20"/>
          <w:szCs w:val="20"/>
        </w:rPr>
        <w:t>年</w:t>
      </w:r>
      <w:r>
        <w:rPr>
          <w:rFonts w:hint="eastAsia"/>
          <w:color w:val="000000"/>
          <w:sz w:val="20"/>
          <w:szCs w:val="20"/>
          <w:lang w:val="en-US" w:eastAsia="zh-CN"/>
        </w:rPr>
        <w:t>7</w:t>
      </w:r>
      <w:bookmarkStart w:id="0" w:name="_GoBack"/>
      <w:bookmarkEnd w:id="0"/>
      <w:r>
        <w:rPr>
          <w:color w:val="000000"/>
          <w:sz w:val="20"/>
          <w:szCs w:val="20"/>
        </w:rPr>
        <w:t>月</w:t>
      </w:r>
    </w:p>
    <w:sectPr>
      <w:pgSz w:w="11906" w:h="16838"/>
      <w:pgMar w:top="1213" w:right="1800" w:bottom="121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xOGUyNzg3MTdhMzllNmRlNmY1MGVlMGVmZDRjNDkifQ=="/>
  </w:docVars>
  <w:rsids>
    <w:rsidRoot w:val="00C13880"/>
    <w:rsid w:val="000350AC"/>
    <w:rsid w:val="00077A13"/>
    <w:rsid w:val="00110860"/>
    <w:rsid w:val="00355922"/>
    <w:rsid w:val="003B2A89"/>
    <w:rsid w:val="004107E9"/>
    <w:rsid w:val="00413084"/>
    <w:rsid w:val="005968AB"/>
    <w:rsid w:val="00AC0C87"/>
    <w:rsid w:val="00AF3381"/>
    <w:rsid w:val="00BF6E29"/>
    <w:rsid w:val="00C13880"/>
    <w:rsid w:val="00F66EC2"/>
    <w:rsid w:val="0CFE2330"/>
    <w:rsid w:val="2AED29C2"/>
    <w:rsid w:val="3B051DBD"/>
    <w:rsid w:val="439A0E7B"/>
    <w:rsid w:val="5FDF3B68"/>
    <w:rsid w:val="66C4230A"/>
    <w:rsid w:val="6C451D77"/>
    <w:rsid w:val="7831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keepLines/>
      <w:spacing w:beforeLines="100" w:afterLines="100" w:line="300" w:lineRule="auto"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4">
    <w:name w:val="heading 2"/>
    <w:basedOn w:val="1"/>
    <w:next w:val="5"/>
    <w:link w:val="15"/>
    <w:qFormat/>
    <w:uiPriority w:val="9"/>
    <w:pPr>
      <w:keepNext/>
      <w:keepLines/>
      <w:spacing w:beforeLines="50" w:afterLines="50" w:line="300" w:lineRule="auto"/>
      <w:ind w:firstLine="760" w:firstLineChars="200"/>
      <w:jc w:val="left"/>
      <w:outlineLvl w:val="1"/>
    </w:pPr>
    <w:rPr>
      <w:rFonts w:eastAsia="黑体"/>
      <w:b/>
      <w:kern w:val="0"/>
      <w:sz w:val="28"/>
      <w:szCs w:val="2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7"/>
    <w:semiHidden/>
    <w:unhideWhenUsed/>
    <w:qFormat/>
    <w:uiPriority w:val="99"/>
    <w:pPr>
      <w:spacing w:after="120"/>
    </w:pPr>
  </w:style>
  <w:style w:type="paragraph" w:styleId="5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6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11">
    <w:name w:val="Hyperlink"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8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7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10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4"/>
    <w:qFormat/>
    <w:uiPriority w:val="9"/>
    <w:rPr>
      <w:rFonts w:ascii="Times New Roman" w:hAnsi="Times New Roman" w:eastAsia="黑体" w:cs="Times New Roman"/>
      <w:b/>
      <w:kern w:val="0"/>
      <w:sz w:val="28"/>
      <w:szCs w:val="20"/>
    </w:rPr>
  </w:style>
  <w:style w:type="character" w:customStyle="1" w:styleId="16">
    <w:name w:val="标题 1 Char1"/>
    <w:link w:val="3"/>
    <w:qFormat/>
    <w:uiPriority w:val="0"/>
    <w:rPr>
      <w:rFonts w:ascii="Times New Roman" w:hAnsi="Times New Roman" w:eastAsia="黑体" w:cs="Times New Roman"/>
      <w:b/>
      <w:bCs/>
      <w:kern w:val="44"/>
      <w:sz w:val="32"/>
      <w:szCs w:val="44"/>
    </w:rPr>
  </w:style>
  <w:style w:type="character" w:customStyle="1" w:styleId="17">
    <w:name w:val="正文文本 Char"/>
    <w:basedOn w:val="10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">
    <w:name w:val="批注框文本 Char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1159</Words>
  <Characters>1248</Characters>
  <Lines>9</Lines>
  <Paragraphs>2</Paragraphs>
  <TotalTime>1</TotalTime>
  <ScaleCrop>false</ScaleCrop>
  <LinksUpToDate>false</LinksUpToDate>
  <CharactersWithSpaces>1339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2022-05-30T09:04:00Z</dcterms:created>
  <dc:creator>PC</dc:creator>
  <cp:lastModifiedBy>梁晋华</cp:lastModifiedBy>
  <dcterms:modified xsi:type="dcterms:W3CDTF">2023-07-11T07:38:59Z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B51BF2A4384840718ED8DF10ECE12561_13</vt:lpwstr>
  </property>
</Properties>
</file>