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5090"/>
        <w:gridCol w:w="2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-2020学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单位研究生单项奖名额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经济与工商管理学院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政治与国际关系学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公共管理学院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科学与技术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核物质科学协同创新中心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城市与环境科学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人工智能教育学部（含国家数字化学习工程技术研究中心4人、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教育信息技术协同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教育大数据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应用技术国家工程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1人；教育信息技术学院4人；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伍伦贡联合研究院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国家文化产业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（含农村改革发展协同创新中心1人）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7149F"/>
    <w:rsid w:val="2097149F"/>
    <w:rsid w:val="3D9F1A40"/>
    <w:rsid w:val="79673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2020-10-26T08:22:00Z</dcterms:created>
  <dc:creator>undefined刘卫</dc:creator>
  <cp:lastModifiedBy>undefined刘卫</cp:lastModifiedBy>
  <dcterms:modified xsi:type="dcterms:W3CDTF">2020-10-26T08:26:15Z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