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baseline"/>
        <w:outlineLvl w:val="9"/>
        <w:rPr>
          <w:rFonts w:hint="eastAsia" w:ascii="微软雅黑" w:hAnsi="微软雅黑" w:eastAsia="微软雅黑" w:cs="微软雅黑"/>
          <w:color w:val="333333"/>
          <w:sz w:val="32"/>
          <w:szCs w:val="32"/>
          <w:lang w:val="en-US" w:eastAsia="zh-CN"/>
        </w:rPr>
      </w:pPr>
      <w:r>
        <w:rPr>
          <w:rFonts w:hint="eastAsia" w:ascii="微软雅黑" w:hAnsi="微软雅黑" w:eastAsia="微软雅黑" w:cs="微软雅黑"/>
          <w:color w:val="333333"/>
          <w:sz w:val="32"/>
          <w:szCs w:val="32"/>
          <w:lang w:val="en-US" w:eastAsia="zh-CN"/>
        </w:rPr>
        <w:t>第二届全国全日制教育硕士学科教学（生物）专业</w:t>
      </w: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baseline"/>
        <w:outlineLvl w:val="9"/>
        <w:rPr>
          <w:rFonts w:hint="eastAsia" w:ascii="微软雅黑" w:hAnsi="微软雅黑" w:eastAsia="微软雅黑" w:cs="微软雅黑"/>
          <w:color w:val="333333"/>
          <w:sz w:val="32"/>
          <w:szCs w:val="32"/>
          <w:lang w:val="en-US" w:eastAsia="zh-CN"/>
        </w:rPr>
      </w:pPr>
      <w:r>
        <w:rPr>
          <w:rFonts w:hint="eastAsia" w:ascii="微软雅黑" w:hAnsi="微软雅黑" w:eastAsia="微软雅黑" w:cs="微软雅黑"/>
          <w:color w:val="333333"/>
          <w:sz w:val="32"/>
          <w:szCs w:val="32"/>
          <w:lang w:val="en-US" w:eastAsia="zh-CN"/>
        </w:rPr>
        <w:t>教学技能大赛（决赛）顺利闭幕</w:t>
      </w:r>
    </w:p>
    <w:p>
      <w:pPr>
        <w:widowControl/>
        <w:spacing w:line="24" w:lineRule="atLeast"/>
        <w:ind w:firstLine="480"/>
        <w:jc w:val="left"/>
        <w:textAlignment w:val="baseline"/>
        <w:rPr>
          <w:rStyle w:val="7"/>
          <w:rFonts w:ascii="华文宋体" w:hAnsi="华文宋体" w:eastAsia="华文宋体" w:cs="华文宋体"/>
          <w:color w:val="333333"/>
          <w:kern w:val="0"/>
          <w:sz w:val="24"/>
          <w:shd w:val="clear" w:color="auto" w:fill="FFFFFF"/>
          <w:lang w:bidi="ar"/>
        </w:rPr>
      </w:pPr>
    </w:p>
    <w:p>
      <w:pPr>
        <w:widowControl/>
        <w:spacing w:line="24" w:lineRule="atLeast"/>
        <w:ind w:firstLine="480"/>
        <w:jc w:val="left"/>
        <w:textAlignment w:val="baseline"/>
        <w:rPr>
          <w:rFonts w:ascii="华文宋体" w:hAnsi="华文宋体" w:eastAsia="华文宋体" w:cs="华文宋体"/>
          <w:color w:val="333333"/>
          <w:kern w:val="0"/>
          <w:sz w:val="24"/>
          <w:shd w:val="clear" w:color="auto" w:fill="FFFFFF"/>
          <w:lang w:bidi="ar"/>
        </w:rPr>
      </w:pPr>
      <w:r>
        <w:rPr>
          <w:rStyle w:val="7"/>
          <w:rFonts w:ascii="华文宋体" w:hAnsi="华文宋体" w:eastAsia="华文宋体" w:cs="华文宋体"/>
          <w:color w:val="333333"/>
          <w:kern w:val="0"/>
          <w:sz w:val="24"/>
          <w:shd w:val="clear" w:color="auto" w:fill="FFFFFF"/>
          <w:lang w:bidi="ar"/>
        </w:rPr>
        <w:t>华大生科讯（通讯员   摄影  ）</w:t>
      </w:r>
      <w:r>
        <w:rPr>
          <w:rFonts w:hint="eastAsia" w:ascii="华文宋体" w:hAnsi="华文宋体" w:eastAsia="华文宋体" w:cs="华文宋体"/>
          <w:color w:val="333333"/>
          <w:kern w:val="0"/>
          <w:sz w:val="24"/>
          <w:shd w:val="clear" w:color="auto" w:fill="FFFFFF"/>
          <w:lang w:bidi="ar"/>
        </w:rPr>
        <w:t>9月14日-16日，第二届全国全日制教育硕士学科教学（生物）专业教学技能大赛决赛在我校举办。本次比赛由全国教育专业学位研究生教育指导委员会、中国教育学会生物学教学专业委员会主办，华中师范大学研究生院与生命科学学院承办。来自全国近50所高校的88名选手参赛，这些选手是在上半年初赛环节，通过提交教学视频、教学设计参加初审，并经过严格选拔从来自于55所高校的155位选手中脱颖而出而进入决赛。</w:t>
      </w:r>
    </w:p>
    <w:p>
      <w:pPr>
        <w:widowControl/>
        <w:spacing w:line="24" w:lineRule="atLeast"/>
        <w:ind w:firstLine="480"/>
        <w:jc w:val="left"/>
        <w:textAlignment w:val="baseline"/>
        <w:rPr>
          <w:rFonts w:ascii="微软雅黑" w:hAnsi="微软雅黑" w:eastAsia="微软雅黑" w:cs="微软雅黑"/>
          <w:color w:val="333333"/>
          <w:szCs w:val="21"/>
        </w:rPr>
      </w:pPr>
      <w:r>
        <w:rPr>
          <w:rFonts w:hint="eastAsia" w:ascii="华文宋体" w:hAnsi="华文宋体" w:eastAsia="华文宋体" w:cs="华文宋体"/>
          <w:color w:val="333333"/>
          <w:kern w:val="0"/>
          <w:sz w:val="24"/>
          <w:shd w:val="clear" w:color="auto" w:fill="FFFFFF"/>
          <w:lang w:bidi="ar"/>
        </w:rPr>
        <w:t>决赛采取随机抽题、全封闭计算机surface备课、现场模拟授课、即兴演讲等形式，通过随机分组、匿名打分、全程网络直播等手段确保比赛公平、公正和公开。赛场紧凑</w:t>
      </w:r>
      <w:r>
        <w:rPr>
          <w:rFonts w:ascii="华文宋体" w:hAnsi="华文宋体" w:eastAsia="华文宋体" w:cs="华文宋体"/>
          <w:color w:val="333333"/>
          <w:kern w:val="0"/>
          <w:sz w:val="24"/>
          <w:shd w:val="clear" w:color="auto" w:fill="FFFFFF"/>
          <w:lang w:bidi="ar"/>
        </w:rPr>
        <w:t>有序、</w:t>
      </w:r>
      <w:r>
        <w:rPr>
          <w:rFonts w:hint="eastAsia" w:ascii="华文宋体" w:hAnsi="华文宋体" w:eastAsia="华文宋体" w:cs="华文宋体"/>
          <w:color w:val="333333"/>
          <w:kern w:val="0"/>
          <w:sz w:val="24"/>
          <w:shd w:val="clear" w:color="auto" w:fill="FFFFFF"/>
          <w:lang w:bidi="ar"/>
        </w:rPr>
        <w:t>精彩纷呈，选手们在教学设计、现场讲课、临场应变等方面纷纷发挥特长</w:t>
      </w:r>
      <w:r>
        <w:rPr>
          <w:rFonts w:ascii="华文宋体" w:hAnsi="华文宋体" w:eastAsia="华文宋体" w:cs="华文宋体"/>
          <w:color w:val="333333"/>
          <w:kern w:val="0"/>
          <w:sz w:val="24"/>
          <w:shd w:val="clear" w:color="auto" w:fill="FFFFFF"/>
          <w:lang w:bidi="ar"/>
        </w:rPr>
        <w:t>、</w:t>
      </w:r>
      <w:r>
        <w:rPr>
          <w:rFonts w:hint="eastAsia" w:ascii="华文宋体" w:hAnsi="华文宋体" w:eastAsia="华文宋体" w:cs="华文宋体"/>
          <w:color w:val="333333"/>
          <w:kern w:val="0"/>
          <w:sz w:val="24"/>
          <w:shd w:val="clear" w:color="auto" w:fill="FFFFFF"/>
          <w:lang w:bidi="ar"/>
        </w:rPr>
        <w:t>展示实力。来自生物学教学论领域及教学一线的20位专家评委进行了评分。</w:t>
      </w:r>
    </w:p>
    <w:p>
      <w:pPr>
        <w:widowControl/>
        <w:spacing w:line="24" w:lineRule="atLeast"/>
        <w:ind w:firstLine="480"/>
        <w:jc w:val="left"/>
        <w:textAlignment w:val="baseline"/>
        <w:rPr>
          <w:rFonts w:ascii="华文宋体" w:hAnsi="华文宋体" w:eastAsia="华文宋体" w:cs="华文宋体"/>
          <w:color w:val="333333"/>
          <w:kern w:val="0"/>
          <w:sz w:val="24"/>
          <w:shd w:val="clear" w:color="auto" w:fill="FFFFFF"/>
          <w:lang w:bidi="ar"/>
        </w:rPr>
      </w:pPr>
      <w:r>
        <w:rPr>
          <w:rFonts w:hint="eastAsia" w:ascii="华文宋体" w:hAnsi="华文宋体" w:eastAsia="华文宋体" w:cs="华文宋体"/>
          <w:color w:val="333333"/>
          <w:kern w:val="0"/>
          <w:sz w:val="24"/>
          <w:shd w:val="clear" w:color="auto" w:fill="FFFFFF"/>
          <w:lang w:bidi="ar"/>
        </w:rPr>
        <w:t>16日上午，大赛闭幕式于科学会堂隆重举行。我校副校长蔡红生教授，全国教育专业学位研究生教育指导委员会委员上海师范大学卢家楣教授，人民教育出版社副总编辑、中国教育学会生物学教学专业委员会理事长赵占良</w:t>
      </w:r>
      <w:r>
        <w:rPr>
          <w:rFonts w:hint="eastAsia" w:ascii="华文宋体" w:hAnsi="华文宋体" w:eastAsia="华文宋体" w:cs="华文宋体"/>
          <w:color w:val="333333"/>
          <w:kern w:val="0"/>
          <w:sz w:val="24"/>
          <w:shd w:val="clear" w:color="auto" w:fill="FFFFFF"/>
          <w:lang w:val="en-US" w:eastAsia="zh-CN" w:bidi="ar"/>
        </w:rPr>
        <w:t>教授</w:t>
      </w:r>
      <w:r>
        <w:rPr>
          <w:rFonts w:hint="eastAsia" w:ascii="华文宋体" w:hAnsi="华文宋体" w:eastAsia="华文宋体" w:cs="华文宋体"/>
          <w:color w:val="333333"/>
          <w:kern w:val="0"/>
          <w:sz w:val="24"/>
          <w:shd w:val="clear" w:color="auto" w:fill="FFFFFF"/>
          <w:lang w:eastAsia="zh-CN" w:bidi="ar"/>
        </w:rPr>
        <w:t>、生命科学学院党委书记邱玉华，生命科学学院院长邱保胜教授等研究生院和生命科学学院的领导及老师出席</w:t>
      </w:r>
      <w:r>
        <w:rPr>
          <w:rFonts w:hint="eastAsia" w:ascii="华文宋体" w:hAnsi="华文宋体" w:eastAsia="华文宋体" w:cs="华文宋体"/>
          <w:color w:val="333333"/>
          <w:kern w:val="0"/>
          <w:sz w:val="24"/>
          <w:shd w:val="clear" w:color="auto" w:fill="FFFFFF"/>
          <w:lang w:bidi="ar"/>
        </w:rPr>
        <w:t>。研究生院研工部部长马海波教授主持仪式。</w:t>
      </w:r>
    </w:p>
    <w:p>
      <w:pPr>
        <w:widowControl/>
        <w:spacing w:line="24" w:lineRule="atLeast"/>
        <w:ind w:firstLine="480"/>
        <w:jc w:val="left"/>
        <w:textAlignment w:val="baseline"/>
        <w:rPr>
          <w:rFonts w:hint="eastAsia" w:ascii="华文宋体" w:hAnsi="华文宋体" w:eastAsia="华文宋体" w:cs="华文宋体"/>
          <w:color w:val="333333"/>
          <w:kern w:val="0"/>
          <w:sz w:val="24"/>
          <w:shd w:val="clear" w:color="auto" w:fill="FFFFFF"/>
          <w:lang w:bidi="ar"/>
        </w:rPr>
      </w:pPr>
      <w:r>
        <w:rPr>
          <w:rFonts w:hint="eastAsia" w:ascii="华文宋体" w:hAnsi="华文宋体" w:eastAsia="华文宋体" w:cs="华文宋体"/>
          <w:color w:val="333333"/>
          <w:kern w:val="0"/>
          <w:sz w:val="24"/>
          <w:shd w:val="clear" w:color="auto" w:fill="FFFFFF"/>
          <w:lang w:bidi="ar"/>
        </w:rPr>
        <w:t>蔡红生副校长祝贺本次大赛圆满落幕的同时，表示大赛的圆满成功离不开评委老师、指导老师、领队老师、参赛选手、工作人员、志愿者等的共同协作、配合与努力，并指出学科教学（生物）专业教学技能大赛为生物专业学位的教育硕士们创设相互学习、相互交流、共同提高教学技能的机会，为生物学科教育硕士搭建探索课堂教学改革和展示自我、提高自我的平台。此外，蔡红生副校长还对今后大赛的进一步推广、生物学科教育硕士们的共同成长和发展做出自己的期许。</w:t>
      </w:r>
    </w:p>
    <w:p>
      <w:pPr>
        <w:widowControl/>
        <w:spacing w:line="24" w:lineRule="atLeast"/>
        <w:ind w:firstLine="480"/>
        <w:jc w:val="left"/>
        <w:textAlignment w:val="baseline"/>
        <w:rPr>
          <w:rFonts w:ascii="华文宋体" w:hAnsi="华文宋体" w:eastAsia="华文宋体" w:cs="华文宋体"/>
          <w:color w:val="333333"/>
          <w:kern w:val="0"/>
          <w:sz w:val="24"/>
          <w:shd w:val="clear" w:color="auto" w:fill="FFFFFF"/>
          <w:lang w:bidi="ar"/>
        </w:rPr>
      </w:pPr>
      <w:r>
        <w:rPr>
          <w:rFonts w:hint="eastAsia" w:ascii="华文宋体" w:hAnsi="华文宋体" w:eastAsia="华文宋体" w:cs="华文宋体"/>
          <w:color w:val="333333"/>
          <w:kern w:val="0"/>
          <w:sz w:val="24"/>
          <w:shd w:val="clear" w:color="auto" w:fill="FFFFFF"/>
          <w:lang w:bidi="ar"/>
        </w:rPr>
        <w:t>全国教育专业学位研究生教育指导委员会委员上海师范大学卢家楣教授认为学科教学（生物）专业教学技能大赛是对教师教学技能发展成果的一次大检阅，也必将对促进教师教育可持续发展、加快人才培养起到积极的推动作用。他希望每位选手在今后的职业生涯中能继续保持对教育事业的热爱，不断提高教学技能，知行结合。中国教育学会生物学教学专业委员会理事长赵占良</w:t>
      </w:r>
      <w:r>
        <w:rPr>
          <w:rFonts w:hint="eastAsia" w:ascii="华文宋体" w:hAnsi="华文宋体" w:eastAsia="华文宋体" w:cs="华文宋体"/>
          <w:color w:val="333333"/>
          <w:kern w:val="0"/>
          <w:sz w:val="24"/>
          <w:shd w:val="clear" w:color="auto" w:fill="FFFFFF"/>
          <w:lang w:val="en-US" w:eastAsia="zh-CN" w:bidi="ar"/>
        </w:rPr>
        <w:t>教授</w:t>
      </w:r>
      <w:r>
        <w:rPr>
          <w:rFonts w:hint="eastAsia" w:ascii="华文宋体" w:hAnsi="华文宋体" w:eastAsia="华文宋体" w:cs="华文宋体"/>
          <w:color w:val="333333"/>
          <w:kern w:val="0"/>
          <w:sz w:val="24"/>
          <w:shd w:val="clear" w:color="auto" w:fill="FFFFFF"/>
          <w:lang w:bidi="ar"/>
        </w:rPr>
        <w:t>表示此次大赛从一个侧面提示我们在培养教育硕士过程中需要重视实践教学，并对承办此次比赛的华中师范大学研究生院与生命科学学院崔鸿</w:t>
      </w:r>
      <w:r>
        <w:rPr>
          <w:rFonts w:hint="eastAsia" w:ascii="华文宋体" w:hAnsi="华文宋体" w:eastAsia="华文宋体" w:cs="华文宋体"/>
          <w:color w:val="333333"/>
          <w:kern w:val="0"/>
          <w:sz w:val="24"/>
          <w:shd w:val="clear" w:color="auto" w:fill="FFFFFF"/>
          <w:lang w:eastAsia="zh-CN" w:bidi="ar"/>
        </w:rPr>
        <w:t>教授</w:t>
      </w:r>
      <w:r>
        <w:rPr>
          <w:rFonts w:hint="eastAsia" w:ascii="华文宋体" w:hAnsi="华文宋体" w:eastAsia="华文宋体" w:cs="华文宋体"/>
          <w:color w:val="333333"/>
          <w:kern w:val="0"/>
          <w:sz w:val="24"/>
          <w:shd w:val="clear" w:color="auto" w:fill="FFFFFF"/>
          <w:lang w:bidi="ar"/>
        </w:rPr>
        <w:t>团队的工作表示了高度的认可。</w:t>
      </w:r>
    </w:p>
    <w:p>
      <w:pPr>
        <w:widowControl/>
        <w:spacing w:line="24" w:lineRule="atLeast"/>
        <w:ind w:firstLine="480"/>
        <w:jc w:val="left"/>
        <w:textAlignment w:val="baseline"/>
        <w:rPr>
          <w:rFonts w:hint="eastAsia" w:ascii="华文宋体" w:hAnsi="华文宋体" w:eastAsia="华文宋体" w:cs="华文宋体"/>
          <w:color w:val="333333"/>
          <w:kern w:val="0"/>
          <w:sz w:val="24"/>
          <w:shd w:val="clear" w:color="auto" w:fill="FFFFFF"/>
          <w:lang w:val="en-US" w:eastAsia="zh-CN" w:bidi="ar"/>
        </w:rPr>
        <w:sectPr>
          <w:pgSz w:w="11906" w:h="16838"/>
          <w:pgMar w:top="1440" w:right="1800" w:bottom="1440" w:left="1800" w:header="851" w:footer="992" w:gutter="0"/>
          <w:cols w:space="425" w:num="1"/>
          <w:docGrid w:type="lines" w:linePitch="312" w:charSpace="0"/>
        </w:sectPr>
      </w:pPr>
      <w:r>
        <w:rPr>
          <w:rFonts w:hint="eastAsia" w:ascii="华文宋体" w:hAnsi="华文宋体" w:eastAsia="华文宋体" w:cs="华文宋体"/>
          <w:color w:val="333333"/>
          <w:kern w:val="0"/>
          <w:sz w:val="24"/>
          <w:shd w:val="clear" w:color="auto" w:fill="FFFFFF"/>
          <w:lang w:eastAsia="zh-CN" w:bidi="ar"/>
        </w:rPr>
        <w:t>最终</w:t>
      </w:r>
      <w:r>
        <w:rPr>
          <w:rFonts w:hint="eastAsia" w:ascii="华文宋体" w:hAnsi="华文宋体" w:eastAsia="华文宋体" w:cs="华文宋体"/>
          <w:color w:val="333333"/>
          <w:kern w:val="0"/>
          <w:sz w:val="24"/>
          <w:shd w:val="clear" w:color="auto" w:fill="FFFFFF"/>
          <w:lang w:val="en-US" w:eastAsia="zh-CN" w:bidi="ar"/>
        </w:rPr>
        <w:t>此次大赛评选出12名同学荣获一等奖，20名同学获二等奖，24名同学获三等奖。其中，我校生命科学学院夏珂、魏雨同学获二等奖，先凤尧同学获三等奖。</w:t>
      </w:r>
    </w:p>
    <w:p>
      <w:pPr>
        <w:widowControl/>
        <w:spacing w:line="24" w:lineRule="atLeast"/>
        <w:ind w:firstLine="480"/>
        <w:jc w:val="left"/>
        <w:textAlignment w:val="baseline"/>
        <w:rPr>
          <w:rFonts w:hint="eastAsia" w:ascii="华文宋体" w:hAnsi="华文宋体" w:eastAsia="华文宋体" w:cs="华文宋体"/>
          <w:color w:val="333333"/>
          <w:kern w:val="0"/>
          <w:sz w:val="24"/>
          <w:shd w:val="clear" w:color="auto" w:fill="FFFFFF"/>
          <w:lang w:val="en-US" w:eastAsia="zh-CN" w:bidi="ar"/>
        </w:rPr>
      </w:pPr>
    </w:p>
    <w:p>
      <w:pPr>
        <w:widowControl/>
        <w:spacing w:line="24" w:lineRule="atLeast"/>
        <w:jc w:val="left"/>
        <w:textAlignment w:val="baseline"/>
        <w:rPr>
          <w:rFonts w:ascii="华文宋体" w:hAnsi="华文宋体" w:eastAsia="华文宋体" w:cs="华文宋体"/>
          <w:color w:val="333333"/>
          <w:kern w:val="0"/>
          <w:sz w:val="24"/>
          <w:shd w:val="clear" w:color="auto" w:fill="FFFFFF"/>
          <w:lang w:bidi="ar"/>
        </w:rPr>
      </w:pPr>
    </w:p>
    <w:tbl>
      <w:tblPr>
        <w:tblStyle w:val="8"/>
        <w:tblW w:w="7502" w:type="dxa"/>
        <w:jc w:val="center"/>
        <w:tblInd w:w="0" w:type="dxa"/>
        <w:tblLayout w:type="fixed"/>
        <w:tblCellMar>
          <w:top w:w="0" w:type="dxa"/>
          <w:left w:w="0" w:type="dxa"/>
          <w:bottom w:w="0" w:type="dxa"/>
          <w:right w:w="0" w:type="dxa"/>
        </w:tblCellMar>
      </w:tblPr>
      <w:tblGrid>
        <w:gridCol w:w="7502"/>
      </w:tblGrid>
      <w:tr>
        <w:tblPrEx>
          <w:tblLayout w:type="fixed"/>
          <w:tblCellMar>
            <w:top w:w="0" w:type="dxa"/>
            <w:left w:w="0" w:type="dxa"/>
            <w:bottom w:w="0" w:type="dxa"/>
            <w:right w:w="0" w:type="dxa"/>
          </w:tblCellMar>
        </w:tblPrEx>
        <w:trPr>
          <w:jc w:val="center"/>
        </w:trPr>
        <w:tc>
          <w:tcPr>
            <w:tcW w:w="7502" w:type="dxa"/>
            <w:tcBorders>
              <w:top w:val="nil"/>
              <w:left w:val="nil"/>
              <w:bottom w:val="nil"/>
              <w:right w:val="nil"/>
            </w:tcBorders>
            <w:shd w:val="clear" w:color="auto" w:fill="auto"/>
          </w:tcPr>
          <w:p>
            <w:pPr>
              <w:widowControl/>
              <w:jc w:val="center"/>
              <w:textAlignment w:val="baseline"/>
            </w:pPr>
          </w:p>
        </w:tc>
      </w:tr>
      <w:tr>
        <w:tblPrEx>
          <w:tblLayout w:type="fixed"/>
          <w:tblCellMar>
            <w:top w:w="0" w:type="dxa"/>
            <w:left w:w="0" w:type="dxa"/>
            <w:bottom w:w="0" w:type="dxa"/>
            <w:right w:w="0" w:type="dxa"/>
          </w:tblCellMar>
        </w:tblPrEx>
        <w:trPr>
          <w:jc w:val="center"/>
        </w:trPr>
        <w:tc>
          <w:tcPr>
            <w:tcW w:w="7502" w:type="dxa"/>
            <w:tcBorders>
              <w:top w:val="nil"/>
              <w:left w:val="nil"/>
              <w:bottom w:val="nil"/>
              <w:right w:val="nil"/>
            </w:tcBorders>
            <w:shd w:val="clear" w:color="auto" w:fill="auto"/>
          </w:tcPr>
          <w:p>
            <w:pPr>
              <w:widowControl/>
              <w:jc w:val="center"/>
              <w:textAlignment w:val="baseline"/>
            </w:pPr>
            <w:r>
              <w:rPr>
                <w:rFonts w:ascii="宋体" w:hAnsi="宋体" w:eastAsia="宋体" w:cs="宋体"/>
                <w:b/>
                <w:bCs/>
                <w:kern w:val="0"/>
                <w:sz w:val="24"/>
                <w:lang w:bidi="ar"/>
              </w:rPr>
              <w:t>颁奖典礼</w:t>
            </w:r>
          </w:p>
        </w:tc>
      </w:tr>
    </w:tbl>
    <w:p>
      <w:pPr>
        <w:pStyle w:val="5"/>
        <w:widowControl/>
        <w:spacing w:beforeAutospacing="0" w:after="300" w:afterAutospacing="0" w:line="24" w:lineRule="atLeast"/>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drawing>
          <wp:inline distT="0" distB="0" distL="114300" distR="114300">
            <wp:extent cx="5268595" cy="3512185"/>
            <wp:effectExtent l="0" t="0" r="8255" b="12065"/>
            <wp:docPr id="1" name="图片 1" descr="一等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一等奖"/>
                    <pic:cNvPicPr>
                      <a:picLocks noChangeAspect="1"/>
                    </pic:cNvPicPr>
                  </pic:nvPicPr>
                  <pic:blipFill>
                    <a:blip r:embed="rId4"/>
                    <a:stretch>
                      <a:fillRect/>
                    </a:stretch>
                  </pic:blipFill>
                  <pic:spPr>
                    <a:xfrm>
                      <a:off x="0" y="0"/>
                      <a:ext cx="5268595" cy="3512185"/>
                    </a:xfrm>
                    <a:prstGeom prst="rect">
                      <a:avLst/>
                    </a:prstGeom>
                  </pic:spPr>
                </pic:pic>
              </a:graphicData>
            </a:graphic>
          </wp:inline>
        </w:drawing>
      </w:r>
      <w:bookmarkStart w:id="0" w:name="_GoBack"/>
      <w:bookmarkEnd w:id="0"/>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 </w:t>
      </w:r>
    </w:p>
    <w:tbl>
      <w:tblPr>
        <w:tblStyle w:val="8"/>
        <w:tblW w:w="7502" w:type="dxa"/>
        <w:jc w:val="center"/>
        <w:tblInd w:w="0" w:type="dxa"/>
        <w:tblLayout w:type="fixed"/>
        <w:tblCellMar>
          <w:top w:w="0" w:type="dxa"/>
          <w:left w:w="0" w:type="dxa"/>
          <w:bottom w:w="0" w:type="dxa"/>
          <w:right w:w="0" w:type="dxa"/>
        </w:tblCellMar>
      </w:tblPr>
      <w:tblGrid>
        <w:gridCol w:w="7502"/>
      </w:tblGrid>
      <w:tr>
        <w:tblPrEx>
          <w:tblLayout w:type="fixed"/>
          <w:tblCellMar>
            <w:top w:w="0" w:type="dxa"/>
            <w:left w:w="0" w:type="dxa"/>
            <w:bottom w:w="0" w:type="dxa"/>
            <w:right w:w="0" w:type="dxa"/>
          </w:tblCellMar>
        </w:tblPrEx>
        <w:trPr>
          <w:jc w:val="center"/>
        </w:trPr>
        <w:tc>
          <w:tcPr>
            <w:tcW w:w="7502" w:type="dxa"/>
            <w:tcBorders>
              <w:top w:val="nil"/>
              <w:left w:val="nil"/>
              <w:bottom w:val="nil"/>
              <w:right w:val="nil"/>
            </w:tcBorders>
            <w:shd w:val="clear" w:color="auto" w:fill="auto"/>
          </w:tcPr>
          <w:p>
            <w:pPr>
              <w:widowControl/>
              <w:jc w:val="center"/>
              <w:textAlignment w:val="baseline"/>
            </w:pPr>
          </w:p>
        </w:tc>
      </w:tr>
      <w:tr>
        <w:tblPrEx>
          <w:tblLayout w:type="fixed"/>
          <w:tblCellMar>
            <w:top w:w="0" w:type="dxa"/>
            <w:left w:w="0" w:type="dxa"/>
            <w:bottom w:w="0" w:type="dxa"/>
            <w:right w:w="0" w:type="dxa"/>
          </w:tblCellMar>
        </w:tblPrEx>
        <w:trPr>
          <w:jc w:val="center"/>
        </w:trPr>
        <w:tc>
          <w:tcPr>
            <w:tcW w:w="7502" w:type="dxa"/>
            <w:tcBorders>
              <w:top w:val="nil"/>
              <w:left w:val="nil"/>
              <w:bottom w:val="nil"/>
              <w:right w:val="nil"/>
            </w:tcBorders>
            <w:shd w:val="clear" w:color="auto" w:fill="auto"/>
          </w:tcPr>
          <w:p>
            <w:pPr>
              <w:widowControl/>
              <w:jc w:val="center"/>
              <w:textAlignment w:val="baseline"/>
            </w:pPr>
            <w:r>
              <w:rPr>
                <w:rFonts w:ascii="宋体" w:hAnsi="宋体" w:eastAsia="宋体" w:cs="宋体"/>
                <w:b/>
                <w:bCs/>
                <w:kern w:val="0"/>
                <w:sz w:val="24"/>
                <w:lang w:bidi="ar"/>
              </w:rPr>
              <w:t>全体合影</w:t>
            </w:r>
          </w:p>
        </w:tc>
      </w:tr>
    </w:tbl>
    <w:p>
      <w:pPr>
        <w:rPr>
          <w:rFonts w:hint="eastAsia" w:eastAsiaTheme="minorEastAsia"/>
          <w:lang w:eastAsia="zh-CN"/>
        </w:rPr>
      </w:pPr>
      <w:r>
        <w:rPr>
          <w:rFonts w:hint="eastAsia" w:eastAsiaTheme="minorEastAsia"/>
          <w:lang w:eastAsia="zh-CN"/>
        </w:rPr>
        <w:drawing>
          <wp:inline distT="0" distB="0" distL="114300" distR="114300">
            <wp:extent cx="5284470" cy="2030095"/>
            <wp:effectExtent l="0" t="0" r="11430" b="8255"/>
            <wp:docPr id="2" name="图片 2" descr="合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合影"/>
                    <pic:cNvPicPr>
                      <a:picLocks noChangeAspect="1"/>
                    </pic:cNvPicPr>
                  </pic:nvPicPr>
                  <pic:blipFill>
                    <a:blip r:embed="rId5"/>
                    <a:stretch>
                      <a:fillRect/>
                    </a:stretch>
                  </pic:blipFill>
                  <pic:spPr>
                    <a:xfrm>
                      <a:off x="0" y="0"/>
                      <a:ext cx="5284470" cy="203009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B72CC4"/>
    <w:rsid w:val="000415DB"/>
    <w:rsid w:val="00100B8B"/>
    <w:rsid w:val="004852E2"/>
    <w:rsid w:val="005E0DF1"/>
    <w:rsid w:val="005F0999"/>
    <w:rsid w:val="007401A2"/>
    <w:rsid w:val="007E79B8"/>
    <w:rsid w:val="00806DF5"/>
    <w:rsid w:val="008C5E27"/>
    <w:rsid w:val="009A1C67"/>
    <w:rsid w:val="009E156A"/>
    <w:rsid w:val="00AE60EF"/>
    <w:rsid w:val="00B635FC"/>
    <w:rsid w:val="0DCD4021"/>
    <w:rsid w:val="125C2F97"/>
    <w:rsid w:val="16FE1F9F"/>
    <w:rsid w:val="1F4F7873"/>
    <w:rsid w:val="2054389F"/>
    <w:rsid w:val="25CD60B4"/>
    <w:rsid w:val="276647DA"/>
    <w:rsid w:val="30E869B6"/>
    <w:rsid w:val="34AD0387"/>
    <w:rsid w:val="35D86C27"/>
    <w:rsid w:val="3A7B38C2"/>
    <w:rsid w:val="52700998"/>
    <w:rsid w:val="5A1C4E19"/>
    <w:rsid w:val="62807A93"/>
    <w:rsid w:val="67306809"/>
    <w:rsid w:val="6D535020"/>
    <w:rsid w:val="6FB72CC4"/>
    <w:rsid w:val="718A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字符"/>
    <w:basedOn w:val="6"/>
    <w:link w:val="4"/>
    <w:qFormat/>
    <w:uiPriority w:val="0"/>
    <w:rPr>
      <w:rFonts w:asciiTheme="minorHAnsi" w:hAnsiTheme="minorHAnsi" w:eastAsiaTheme="minorEastAsia" w:cstheme="minorBidi"/>
      <w:kern w:val="2"/>
      <w:sz w:val="18"/>
      <w:szCs w:val="18"/>
    </w:rPr>
  </w:style>
  <w:style w:type="character" w:customStyle="1" w:styleId="10">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195;&#2052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170</Words>
  <Characters>971</Characters>
  <Lines>8</Lines>
  <Paragraphs>2</Paragraphs>
  <TotalTime>6</TotalTime>
  <ScaleCrop>false</ScaleCrop>
  <LinksUpToDate>false</LinksUpToDate>
  <CharactersWithSpaces>1139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2018-09-17T03:06:00Z</dcterms:created>
  <dc:creator>赖晓倩儿</dc:creator>
  <cp:lastModifiedBy>Administrator</cp:lastModifiedBy>
  <dcterms:modified xsi:type="dcterms:W3CDTF">2018-09-19T00:43:10Z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